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5450" w14:textId="77777777" w:rsidR="000A7942" w:rsidRPr="009C4F99" w:rsidRDefault="000A7942" w:rsidP="000A7942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9C4F99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44946A30" w14:textId="77777777" w:rsidR="000A7942" w:rsidRPr="009C4F99" w:rsidRDefault="000A7942" w:rsidP="000A7942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>
        <w:rPr>
          <w:rFonts w:ascii="Century Gothic" w:hAnsi="Century Gothic" w:cstheme="minorHAnsi"/>
          <w:sz w:val="16"/>
          <w:szCs w:val="16"/>
        </w:rPr>
        <w:t>OPIEKA WYTCHNIENIOWA</w:t>
      </w:r>
    </w:p>
    <w:p w14:paraId="0CBA8736" w14:textId="77777777" w:rsidR="000A7942" w:rsidRPr="009C4F99" w:rsidRDefault="000A7942" w:rsidP="000A7942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Pr="009C4F99">
        <w:rPr>
          <w:rFonts w:ascii="Century Gothic" w:hAnsi="Century Gothic" w:cstheme="minorHAnsi"/>
          <w:sz w:val="16"/>
          <w:szCs w:val="16"/>
        </w:rPr>
        <w:t xml:space="preserve"> OSOBY FIZYCZNE BIORĄCE UDZIAŁ W PROGRAMIE</w:t>
      </w:r>
      <w:r w:rsidRPr="009C4F99">
        <w:rPr>
          <w:rFonts w:ascii="Century Gothic" w:hAnsi="Century Gothic"/>
        </w:rPr>
        <w:t xml:space="preserve"> </w:t>
      </w:r>
      <w:r w:rsidRPr="009C4F99">
        <w:rPr>
          <w:rFonts w:ascii="Century Gothic" w:hAnsi="Century Gothic" w:cstheme="minorHAnsi"/>
          <w:sz w:val="16"/>
          <w:szCs w:val="16"/>
        </w:rPr>
        <w:t>„</w:t>
      </w:r>
      <w:r>
        <w:rPr>
          <w:rFonts w:ascii="Century Gothic" w:hAnsi="Century Gothic" w:cstheme="minorHAnsi"/>
          <w:sz w:val="16"/>
          <w:szCs w:val="16"/>
        </w:rPr>
        <w:t>OPIEKA WYTCHNIENIOWA</w:t>
      </w:r>
      <w:r w:rsidRPr="009C4F99">
        <w:rPr>
          <w:rFonts w:ascii="Century Gothic" w:hAnsi="Century Gothic" w:cstheme="minorHAnsi"/>
          <w:sz w:val="16"/>
          <w:szCs w:val="16"/>
        </w:rPr>
        <w:t>”</w:t>
      </w:r>
    </w:p>
    <w:p w14:paraId="6AE1D8F0" w14:textId="77777777" w:rsidR="000A7942" w:rsidRPr="009C4F99" w:rsidRDefault="000A7942" w:rsidP="000A7942">
      <w:pPr>
        <w:pStyle w:val="Akapitzlist"/>
        <w:numPr>
          <w:ilvl w:val="0"/>
          <w:numId w:val="1"/>
        </w:numPr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Kto wykorzystuje dane:</w:t>
      </w:r>
      <w:r w:rsidRPr="009C4F99">
        <w:rPr>
          <w:rFonts w:ascii="Century Gothic" w:hAnsi="Century Gothic" w:cstheme="minorHAnsi"/>
          <w:sz w:val="16"/>
          <w:szCs w:val="16"/>
        </w:rPr>
        <w:t xml:space="preserve"> Miejsko-Gminny Ośrodek Pomocy Społecznej w Lesku.</w:t>
      </w:r>
    </w:p>
    <w:p w14:paraId="754C6379" w14:textId="77777777" w:rsidR="000A7942" w:rsidRPr="009C4F99" w:rsidRDefault="000A7942" w:rsidP="000A7942">
      <w:pPr>
        <w:pStyle w:val="Akapitzlist"/>
        <w:numPr>
          <w:ilvl w:val="0"/>
          <w:numId w:val="1"/>
        </w:numPr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Kontakt: </w:t>
      </w:r>
      <w:r w:rsidRPr="009C4F99">
        <w:rPr>
          <w:rFonts w:ascii="Century Gothic" w:hAnsi="Century Gothic" w:cstheme="minorHAnsi"/>
          <w:sz w:val="16"/>
          <w:szCs w:val="16"/>
        </w:rPr>
        <w:t>ul. Parkowa 1, 38-600 Lesko; tel. 13 469 66 51, e-mail: sekretariat@mgops.lesko.pl.</w:t>
      </w:r>
    </w:p>
    <w:p w14:paraId="0E911591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Inspektor ochrony danych:</w:t>
      </w:r>
      <w:r w:rsidRPr="009C4F99">
        <w:rPr>
          <w:rFonts w:ascii="Century Gothic" w:hAnsi="Century Gothic" w:cstheme="minorHAnsi"/>
          <w:sz w:val="16"/>
          <w:szCs w:val="16"/>
        </w:rPr>
        <w:t xml:space="preserve"> </w:t>
      </w:r>
      <w:r>
        <w:rPr>
          <w:rStyle w:val="Hipercze"/>
          <w:rFonts w:ascii="Century Gothic" w:hAnsi="Century Gothic" w:cstheme="minorHAnsi"/>
          <w:color w:val="auto"/>
          <w:sz w:val="16"/>
          <w:szCs w:val="16"/>
        </w:rPr>
        <w:t>iod@lesko.pl</w:t>
      </w:r>
      <w:r w:rsidRPr="009C4F99">
        <w:rPr>
          <w:rStyle w:val="Hipercze"/>
          <w:rFonts w:ascii="Century Gothic" w:hAnsi="Century Gothic" w:cstheme="minorHAnsi"/>
          <w:color w:val="auto"/>
          <w:sz w:val="16"/>
          <w:szCs w:val="16"/>
        </w:rPr>
        <w:t>.</w:t>
      </w:r>
    </w:p>
    <w:p w14:paraId="6EF511D9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9C4F99">
        <w:rPr>
          <w:rFonts w:ascii="Century Gothic" w:hAnsi="Century Gothic" w:cstheme="minorHAnsi"/>
          <w:sz w:val="16"/>
          <w:szCs w:val="16"/>
        </w:rPr>
        <w:t>: inspektor jest specjalistą z zakresu ochrony danych osobowych.</w:t>
      </w:r>
    </w:p>
    <w:p w14:paraId="4ABA982F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Cel </w:t>
      </w:r>
      <w:r>
        <w:rPr>
          <w:rFonts w:ascii="Century Gothic" w:hAnsi="Century Gothic" w:cstheme="minorHAnsi"/>
          <w:b/>
          <w:bCs/>
          <w:sz w:val="16"/>
          <w:szCs w:val="16"/>
        </w:rPr>
        <w:t xml:space="preserve">i podstawa prawna </w:t>
      </w:r>
      <w:r w:rsidRPr="009C4F99">
        <w:rPr>
          <w:rFonts w:ascii="Century Gothic" w:hAnsi="Century Gothic" w:cstheme="minorHAnsi"/>
          <w:b/>
          <w:bCs/>
          <w:sz w:val="16"/>
          <w:szCs w:val="16"/>
        </w:rPr>
        <w:t>wykorzystania danych</w:t>
      </w:r>
      <w:r>
        <w:rPr>
          <w:rFonts w:ascii="Century Gothic" w:hAnsi="Century Gothic" w:cstheme="minorHAnsi"/>
          <w:b/>
          <w:bCs/>
          <w:sz w:val="16"/>
          <w:szCs w:val="16"/>
        </w:rPr>
        <w:t>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196"/>
        <w:gridCol w:w="1379"/>
        <w:gridCol w:w="3881"/>
      </w:tblGrid>
      <w:tr w:rsidR="000A7942" w:rsidRPr="00395D98" w14:paraId="75DD68E3" w14:textId="77777777" w:rsidTr="00E70A2D">
        <w:tc>
          <w:tcPr>
            <w:tcW w:w="0" w:type="auto"/>
            <w:shd w:val="clear" w:color="auto" w:fill="F2F2F2" w:themeFill="background1" w:themeFillShade="F2"/>
          </w:tcPr>
          <w:p w14:paraId="736D21B5" w14:textId="77777777" w:rsidR="000A7942" w:rsidRPr="00395D98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  <w:t xml:space="preserve">Obszar działalności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CB30667" w14:textId="77777777" w:rsidR="000A7942" w:rsidRPr="00395D98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  <w:t>Nasze zadania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B097BC1" w14:textId="77777777" w:rsidR="000A7942" w:rsidRPr="00395D98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  <w:t>Podstawy prawne</w:t>
            </w:r>
          </w:p>
        </w:tc>
      </w:tr>
      <w:tr w:rsidR="000A7942" w:rsidRPr="00395D98" w14:paraId="3870AA98" w14:textId="77777777" w:rsidTr="00E70A2D">
        <w:tc>
          <w:tcPr>
            <w:tcW w:w="0" w:type="auto"/>
            <w:shd w:val="clear" w:color="auto" w:fill="auto"/>
          </w:tcPr>
          <w:p w14:paraId="4A0DBB22" w14:textId="77777777" w:rsidR="000A7942" w:rsidRPr="00374F6C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W</w:t>
            </w:r>
            <w:r w:rsidRPr="00374F6C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zmocnienie dotychczasowego systemu wsparcia poprzez świadczenie usług opieki </w:t>
            </w:r>
            <w:proofErr w:type="spellStart"/>
            <w:r w:rsidRPr="00374F6C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wytchnieniowej</w:t>
            </w:r>
            <w:proofErr w:type="spellEnd"/>
            <w:r w:rsidRPr="00374F6C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 dla członków rodzin lub opiekunów sprawujących bezpośrednią opiekę nad dziećmi z orzeczoną niepełnosprawnością ze wskazaniami, o których mowa powyżej oraz osobami dorosłymi ze znacznym stopniem niepełnosprawności; </w:t>
            </w:r>
          </w:p>
          <w:p w14:paraId="0BD0EC22" w14:textId="77777777" w:rsidR="000A7942" w:rsidRPr="00374F6C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74F6C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wsparcie finansowe gmin/powiatów w zakresie realizacji usług opieki </w:t>
            </w:r>
            <w:proofErr w:type="spellStart"/>
            <w:r w:rsidRPr="00374F6C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wytchnieniowej</w:t>
            </w:r>
            <w:proofErr w:type="spellEnd"/>
            <w:r w:rsidRPr="00374F6C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; </w:t>
            </w:r>
          </w:p>
          <w:p w14:paraId="68FF9397" w14:textId="77777777" w:rsidR="000A7942" w:rsidRPr="00374F6C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74F6C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specjalistyczne poradnictwo tj. wsparcie psychologiczne lub terapeutyczne członków rodzin lub opiekunów sprawujących bezpośrednią opiekę nad dziećmi z orzeczoną niepełnosprawnością lub osobami niepełnosprawnymi, </w:t>
            </w:r>
          </w:p>
          <w:p w14:paraId="2FCDED62" w14:textId="77777777" w:rsidR="000A7942" w:rsidRPr="00395D98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74F6C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nauka w zakresie pielęgnacji/rehabilitacji i dietetyki członków rodzin lub opiekunów sprawujących bezpośrednią opiekę nad dziećmi z orzeczoną niepełnosprawnością lub osobami niepełnosprawnymi.</w:t>
            </w:r>
          </w:p>
        </w:tc>
        <w:tc>
          <w:tcPr>
            <w:tcW w:w="0" w:type="auto"/>
          </w:tcPr>
          <w:p w14:paraId="0A18A72A" w14:textId="77777777" w:rsidR="000A7942" w:rsidRPr="00395D98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802CA4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Realizujemy nasz obowiązek prawny</w:t>
            </w:r>
          </w:p>
        </w:tc>
        <w:tc>
          <w:tcPr>
            <w:tcW w:w="0" w:type="auto"/>
          </w:tcPr>
          <w:p w14:paraId="6ED1B293" w14:textId="77777777" w:rsidR="000A7942" w:rsidRPr="002532F7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Art. 6 ust. 1 lit. </w:t>
            </w:r>
            <w:r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c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) w z art. 9 ust. 2 pkt. g)  RODO art. 7 ust. 5 oraz art. 13 ustawy z dnia 23 października 2018 r. o Funduszu Solidarnościowym.</w:t>
            </w:r>
          </w:p>
          <w:p w14:paraId="7DBC93B4" w14:textId="77777777" w:rsidR="000A7942" w:rsidRPr="002532F7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-</w:t>
            </w:r>
            <w:r w:rsidRPr="002532F7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 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przepisy Programu </w:t>
            </w:r>
            <w:r w:rsidRPr="002532F7">
              <w:rPr>
                <w:rFonts w:ascii="Century Gothic" w:eastAsiaTheme="minorHAnsi" w:hAnsi="Century Gothic" w:cs="Century Gothic"/>
                <w:color w:val="000000" w:themeColor="text1"/>
                <w:sz w:val="16"/>
                <w:szCs w:val="16"/>
              </w:rPr>
              <w:t>„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Opieka </w:t>
            </w:r>
            <w:proofErr w:type="spellStart"/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Wytchnieniowa</w:t>
            </w:r>
            <w:proofErr w:type="spellEnd"/>
            <w:r w:rsidRPr="002532F7">
              <w:rPr>
                <w:rFonts w:ascii="Century Gothic" w:eastAsiaTheme="minorHAnsi" w:hAnsi="Century Gothic" w:cs="Century Gothic"/>
                <w:color w:val="000000" w:themeColor="text1"/>
                <w:sz w:val="16"/>
                <w:szCs w:val="16"/>
              </w:rPr>
              <w:t>”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 </w:t>
            </w:r>
          </w:p>
          <w:p w14:paraId="467B6C95" w14:textId="77777777" w:rsidR="000A7942" w:rsidRPr="002532F7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-</w:t>
            </w:r>
            <w:r w:rsidRPr="002532F7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 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przepisy Ustawy z dnia 14 czerwca 1960</w:t>
            </w:r>
            <w:r w:rsidRPr="002532F7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 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r. Kodeks post</w:t>
            </w:r>
            <w:r w:rsidRPr="002532F7">
              <w:rPr>
                <w:rFonts w:ascii="Century Gothic" w:eastAsiaTheme="minorHAnsi" w:hAnsi="Century Gothic" w:cs="Century Gothic"/>
                <w:color w:val="000000" w:themeColor="text1"/>
                <w:sz w:val="16"/>
                <w:szCs w:val="16"/>
              </w:rPr>
              <w:t>ę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powania administracyjnego; </w:t>
            </w:r>
          </w:p>
          <w:p w14:paraId="08016447" w14:textId="77777777" w:rsidR="000A7942" w:rsidRPr="00395D98" w:rsidRDefault="000A7942" w:rsidP="00E70A2D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-</w:t>
            </w:r>
            <w:r w:rsidRPr="002532F7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 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przepisy umowy zawartej pomi</w:t>
            </w:r>
            <w:r w:rsidRPr="002532F7">
              <w:rPr>
                <w:rFonts w:ascii="Century Gothic" w:eastAsiaTheme="minorHAnsi" w:hAnsi="Century Gothic" w:cs="Century Gothic"/>
                <w:color w:val="000000" w:themeColor="text1"/>
                <w:sz w:val="16"/>
                <w:szCs w:val="16"/>
              </w:rPr>
              <w:t>ę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dzy gmin</w:t>
            </w:r>
            <w:r w:rsidRPr="002532F7">
              <w:rPr>
                <w:rFonts w:ascii="Century Gothic" w:eastAsiaTheme="minorHAnsi" w:hAnsi="Century Gothic" w:cs="Century Gothic"/>
                <w:color w:val="000000" w:themeColor="text1"/>
                <w:sz w:val="16"/>
                <w:szCs w:val="16"/>
              </w:rPr>
              <w:t>ą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 a wojewod</w:t>
            </w:r>
            <w:r w:rsidRPr="002532F7">
              <w:rPr>
                <w:rFonts w:ascii="Century Gothic" w:eastAsiaTheme="minorHAnsi" w:hAnsi="Century Gothic" w:cs="Century Gothic"/>
                <w:color w:val="000000" w:themeColor="text1"/>
                <w:sz w:val="16"/>
                <w:szCs w:val="16"/>
              </w:rPr>
              <w:t>ą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, reguluj</w:t>
            </w:r>
            <w:r w:rsidRPr="002532F7">
              <w:rPr>
                <w:rFonts w:ascii="Century Gothic" w:eastAsiaTheme="minorHAnsi" w:hAnsi="Century Gothic" w:cs="Century Gothic"/>
                <w:color w:val="000000" w:themeColor="text1"/>
                <w:sz w:val="16"/>
                <w:szCs w:val="16"/>
              </w:rPr>
              <w:t>ą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cej zasady przekazania </w:t>
            </w:r>
            <w:r w:rsidRPr="002532F7">
              <w:rPr>
                <w:rFonts w:ascii="Century Gothic" w:eastAsiaTheme="minorHAnsi" w:hAnsi="Century Gothic" w:cs="Century Gothic"/>
                <w:color w:val="000000" w:themeColor="text1"/>
                <w:sz w:val="16"/>
                <w:szCs w:val="16"/>
              </w:rPr>
              <w:t>ś</w:t>
            </w:r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rodków Solidarnościowego Funduszu Wsparcia Osób Niepełnosprawnych w celu realizacji założeń Programu „Opieka </w:t>
            </w:r>
            <w:proofErr w:type="spellStart"/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wytchnieniowa</w:t>
            </w:r>
            <w:proofErr w:type="spellEnd"/>
            <w:r w:rsidRPr="002532F7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”.</w:t>
            </w:r>
          </w:p>
        </w:tc>
      </w:tr>
    </w:tbl>
    <w:p w14:paraId="554D68E7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>
        <w:rPr>
          <w:rFonts w:ascii="Century Gothic" w:hAnsi="Century Gothic" w:cstheme="minorHAnsi"/>
          <w:sz w:val="16"/>
          <w:szCs w:val="16"/>
        </w:rPr>
        <w:t>d</w:t>
      </w:r>
      <w:r w:rsidRPr="00E36197">
        <w:rPr>
          <w:rFonts w:ascii="Century Gothic" w:hAnsi="Century Gothic" w:cstheme="minorHAnsi"/>
          <w:sz w:val="16"/>
          <w:szCs w:val="16"/>
        </w:rPr>
        <w:t xml:space="preserve">ane osobowe pochodzą z podań składanych przez osoby zgłaszające zapotrzebowanie na wsparcie w charakterze opieki </w:t>
      </w:r>
      <w:proofErr w:type="spellStart"/>
      <w:r w:rsidRPr="00E36197">
        <w:rPr>
          <w:rFonts w:ascii="Century Gothic" w:hAnsi="Century Gothic" w:cstheme="minorHAnsi"/>
          <w:sz w:val="16"/>
          <w:szCs w:val="16"/>
        </w:rPr>
        <w:t>wytchnieniowej</w:t>
      </w:r>
      <w:proofErr w:type="spellEnd"/>
      <w:r w:rsidRPr="009C4F99">
        <w:rPr>
          <w:rFonts w:ascii="Century Gothic" w:hAnsi="Century Gothic" w:cstheme="minorHAnsi"/>
          <w:sz w:val="16"/>
          <w:szCs w:val="16"/>
        </w:rPr>
        <w:t>.</w:t>
      </w:r>
    </w:p>
    <w:p w14:paraId="15BE3E09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Pr="00A417DB">
        <w:rPr>
          <w:rFonts w:ascii="Century Gothic" w:hAnsi="Century Gothic" w:cstheme="minorHAnsi"/>
          <w:sz w:val="16"/>
          <w:szCs w:val="16"/>
        </w:rPr>
        <w:t>Minister</w:t>
      </w:r>
      <w:r w:rsidRPr="001C5F33">
        <w:t xml:space="preserve"> </w:t>
      </w:r>
      <w:r w:rsidRPr="001C5F33">
        <w:rPr>
          <w:rFonts w:ascii="Century Gothic" w:hAnsi="Century Gothic" w:cstheme="minorHAnsi"/>
          <w:sz w:val="16"/>
          <w:szCs w:val="16"/>
        </w:rPr>
        <w:t>Rodziny i Polityki Społecznej</w:t>
      </w:r>
      <w:r w:rsidRPr="00A417DB">
        <w:rPr>
          <w:rFonts w:ascii="Century Gothic" w:hAnsi="Century Gothic" w:cstheme="minorHAnsi"/>
          <w:sz w:val="16"/>
          <w:szCs w:val="16"/>
        </w:rPr>
        <w:t xml:space="preserve"> lub </w:t>
      </w:r>
      <w:r>
        <w:rPr>
          <w:rFonts w:ascii="Century Gothic" w:hAnsi="Century Gothic" w:cstheme="minorHAnsi"/>
          <w:sz w:val="16"/>
          <w:szCs w:val="16"/>
        </w:rPr>
        <w:t>W</w:t>
      </w:r>
      <w:r w:rsidRPr="00A417DB">
        <w:rPr>
          <w:rFonts w:ascii="Century Gothic" w:hAnsi="Century Gothic" w:cstheme="minorHAnsi"/>
          <w:sz w:val="16"/>
          <w:szCs w:val="16"/>
        </w:rPr>
        <w:t>ojewoda</w:t>
      </w:r>
      <w:r>
        <w:rPr>
          <w:rFonts w:ascii="Century Gothic" w:hAnsi="Century Gothic" w:cstheme="minorHAnsi"/>
          <w:sz w:val="16"/>
          <w:szCs w:val="16"/>
        </w:rPr>
        <w:t xml:space="preserve"> Podkarpacki w celach</w:t>
      </w:r>
      <w:r w:rsidRPr="00A417DB">
        <w:rPr>
          <w:rFonts w:ascii="Century Gothic" w:hAnsi="Century Gothic" w:cstheme="minorHAnsi"/>
          <w:sz w:val="16"/>
          <w:szCs w:val="16"/>
        </w:rPr>
        <w:t xml:space="preserve"> sprawozdawczych, kontrolnych oraz nadzoru</w:t>
      </w:r>
      <w:r>
        <w:rPr>
          <w:rFonts w:ascii="Century Gothic" w:hAnsi="Century Gothic" w:cstheme="minorHAnsi"/>
          <w:sz w:val="16"/>
          <w:szCs w:val="16"/>
        </w:rPr>
        <w:t>;</w:t>
      </w:r>
      <w:r w:rsidRPr="00A417DB">
        <w:rPr>
          <w:rFonts w:ascii="Century Gothic" w:hAnsi="Century Gothic" w:cstheme="minorHAnsi"/>
          <w:sz w:val="16"/>
          <w:szCs w:val="16"/>
        </w:rPr>
        <w:t xml:space="preserve"> </w:t>
      </w:r>
      <w:r w:rsidRPr="009C4F99">
        <w:rPr>
          <w:rFonts w:ascii="Century Gothic" w:hAnsi="Century Gothic" w:cstheme="minorHAnsi"/>
          <w:sz w:val="16"/>
          <w:szCs w:val="16"/>
        </w:rPr>
        <w:t>dostawca programu do elektronicznego zarządzania dokumentacją; kancelarie adwokackie, radcowskie i doradztwa prawnego, którym zlecono świadczenie pomocy prawnej.</w:t>
      </w:r>
    </w:p>
    <w:p w14:paraId="3E5EAA20" w14:textId="77777777" w:rsidR="000A7942" w:rsidRPr="009C4F99" w:rsidRDefault="000A7942" w:rsidP="000A7942">
      <w:pPr>
        <w:pStyle w:val="Akapitzlist"/>
        <w:numPr>
          <w:ilvl w:val="0"/>
          <w:numId w:val="1"/>
        </w:numPr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Okres przechowywania danych:</w:t>
      </w:r>
      <w:r w:rsidRPr="009C4F99">
        <w:rPr>
          <w:rFonts w:ascii="Century Gothic" w:hAnsi="Century Gothic" w:cstheme="minorHAnsi"/>
          <w:sz w:val="16"/>
          <w:szCs w:val="16"/>
        </w:rPr>
        <w:t xml:space="preserve"> 5 lat.</w:t>
      </w:r>
    </w:p>
    <w:p w14:paraId="50B152B5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Dlaczego tak długo:</w:t>
      </w:r>
      <w:r w:rsidRPr="009C4F99">
        <w:rPr>
          <w:rFonts w:ascii="Century Gothic" w:hAnsi="Century Gothic" w:cstheme="minorHAnsi"/>
          <w:sz w:val="16"/>
          <w:szCs w:val="16"/>
        </w:rPr>
        <w:t xml:space="preserve"> Okres 5-letni wynika</w:t>
      </w:r>
      <w:r>
        <w:rPr>
          <w:rFonts w:ascii="Century Gothic" w:hAnsi="Century Gothic" w:cstheme="minorHAnsi"/>
          <w:sz w:val="16"/>
          <w:szCs w:val="16"/>
        </w:rPr>
        <w:t xml:space="preserve"> </w:t>
      </w:r>
      <w:r w:rsidRPr="000D2211">
        <w:rPr>
          <w:rFonts w:ascii="Century Gothic" w:hAnsi="Century Gothic" w:cstheme="minorHAnsi"/>
          <w:sz w:val="16"/>
          <w:szCs w:val="16"/>
        </w:rPr>
        <w:t>z postanowień umowy zawartej pomiędzy gminą a</w:t>
      </w:r>
      <w:r w:rsidRPr="000D2211">
        <w:rPr>
          <w:rFonts w:ascii="Arial" w:hAnsi="Arial" w:cs="Arial"/>
          <w:sz w:val="16"/>
          <w:szCs w:val="16"/>
        </w:rPr>
        <w:t> </w:t>
      </w:r>
      <w:r w:rsidRPr="000D2211">
        <w:rPr>
          <w:rFonts w:ascii="Century Gothic" w:hAnsi="Century Gothic" w:cstheme="minorHAnsi"/>
          <w:sz w:val="16"/>
          <w:szCs w:val="16"/>
        </w:rPr>
        <w:t>wojewod</w:t>
      </w:r>
      <w:r w:rsidRPr="000D2211">
        <w:rPr>
          <w:rFonts w:ascii="Century Gothic" w:hAnsi="Century Gothic" w:cs="Century Gothic"/>
          <w:sz w:val="16"/>
          <w:szCs w:val="16"/>
        </w:rPr>
        <w:t>ą</w:t>
      </w:r>
      <w:r w:rsidRPr="000D2211">
        <w:rPr>
          <w:rFonts w:ascii="Century Gothic" w:hAnsi="Century Gothic" w:cstheme="minorHAnsi"/>
          <w:sz w:val="16"/>
          <w:szCs w:val="16"/>
        </w:rPr>
        <w:t>, reguluj</w:t>
      </w:r>
      <w:r w:rsidRPr="000D2211">
        <w:rPr>
          <w:rFonts w:ascii="Century Gothic" w:hAnsi="Century Gothic" w:cs="Century Gothic"/>
          <w:sz w:val="16"/>
          <w:szCs w:val="16"/>
        </w:rPr>
        <w:t>ą</w:t>
      </w:r>
      <w:r w:rsidRPr="000D2211">
        <w:rPr>
          <w:rFonts w:ascii="Century Gothic" w:hAnsi="Century Gothic" w:cstheme="minorHAnsi"/>
          <w:sz w:val="16"/>
          <w:szCs w:val="16"/>
        </w:rPr>
        <w:t xml:space="preserve">cej zasady przekazania </w:t>
      </w:r>
      <w:r w:rsidRPr="000D2211">
        <w:rPr>
          <w:rFonts w:ascii="Century Gothic" w:hAnsi="Century Gothic" w:cs="Century Gothic"/>
          <w:sz w:val="16"/>
          <w:szCs w:val="16"/>
        </w:rPr>
        <w:t>ś</w:t>
      </w:r>
      <w:r w:rsidRPr="000D2211">
        <w:rPr>
          <w:rFonts w:ascii="Century Gothic" w:hAnsi="Century Gothic" w:cstheme="minorHAnsi"/>
          <w:sz w:val="16"/>
          <w:szCs w:val="16"/>
        </w:rPr>
        <w:t>rodk</w:t>
      </w:r>
      <w:r w:rsidRPr="000D2211">
        <w:rPr>
          <w:rFonts w:ascii="Century Gothic" w:hAnsi="Century Gothic" w:cs="Century Gothic"/>
          <w:sz w:val="16"/>
          <w:szCs w:val="16"/>
        </w:rPr>
        <w:t>ó</w:t>
      </w:r>
      <w:r w:rsidRPr="000D2211">
        <w:rPr>
          <w:rFonts w:ascii="Century Gothic" w:hAnsi="Century Gothic" w:cstheme="minorHAnsi"/>
          <w:sz w:val="16"/>
          <w:szCs w:val="16"/>
        </w:rPr>
        <w:t>w Solidarno</w:t>
      </w:r>
      <w:r w:rsidRPr="000D2211">
        <w:rPr>
          <w:rFonts w:ascii="Century Gothic" w:hAnsi="Century Gothic" w:cs="Century Gothic"/>
          <w:sz w:val="16"/>
          <w:szCs w:val="16"/>
        </w:rPr>
        <w:t>ś</w:t>
      </w:r>
      <w:r w:rsidRPr="000D2211">
        <w:rPr>
          <w:rFonts w:ascii="Century Gothic" w:hAnsi="Century Gothic" w:cstheme="minorHAnsi"/>
          <w:sz w:val="16"/>
          <w:szCs w:val="16"/>
        </w:rPr>
        <w:t xml:space="preserve">ciowego Funduszu Wsparcia Osób Niepełnosprawnych na cele związane z realizacją Programu „Opieka </w:t>
      </w:r>
      <w:proofErr w:type="spellStart"/>
      <w:r w:rsidRPr="000D2211">
        <w:rPr>
          <w:rFonts w:ascii="Century Gothic" w:hAnsi="Century Gothic" w:cstheme="minorHAnsi"/>
          <w:sz w:val="16"/>
          <w:szCs w:val="16"/>
        </w:rPr>
        <w:t>wytchnieniowa</w:t>
      </w:r>
      <w:proofErr w:type="spellEnd"/>
      <w:r w:rsidRPr="000D2211">
        <w:rPr>
          <w:rFonts w:ascii="Century Gothic" w:hAnsi="Century Gothic" w:cstheme="minorHAnsi"/>
          <w:sz w:val="16"/>
          <w:szCs w:val="16"/>
        </w:rPr>
        <w:t>”</w:t>
      </w:r>
      <w:r w:rsidRPr="009C4F99">
        <w:rPr>
          <w:rFonts w:ascii="Century Gothic" w:hAnsi="Century Gothic" w:cstheme="minorHAnsi"/>
          <w:sz w:val="16"/>
          <w:szCs w:val="16"/>
        </w:rPr>
        <w:t>.</w:t>
      </w:r>
    </w:p>
    <w:p w14:paraId="3DBED5BA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7"/>
        <w:gridCol w:w="2865"/>
        <w:gridCol w:w="4228"/>
        <w:gridCol w:w="1566"/>
      </w:tblGrid>
      <w:tr w:rsidR="000A7942" w:rsidRPr="009C4F99" w14:paraId="1895E816" w14:textId="77777777" w:rsidTr="00E70A2D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1A1098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FB70C2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219EA4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CFBD18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0A7942" w:rsidRPr="009C4F99" w14:paraId="1C54EFAB" w14:textId="77777777" w:rsidTr="00E70A2D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4778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9844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o tym czy MGOPS w Lesku dysponuje danymi zainteresowanej osoby, jakie są to dane oraz jak są wykorzystywane.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4218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Przed udzieleniem dostępu do danych, MGOPS w Lesku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B560F1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A7942" w:rsidRPr="009C4F99" w14:paraId="59D7DDAB" w14:textId="77777777" w:rsidTr="00E70A2D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3F2D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62D5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7C23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9E52B6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A7942" w:rsidRPr="009C4F99" w14:paraId="72129C3D" w14:textId="77777777" w:rsidTr="00E70A2D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C2E3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492A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 – 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D421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D1EA34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A7942" w:rsidRPr="009C4F99" w14:paraId="67D7ADA1" w14:textId="77777777" w:rsidTr="00E70A2D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B7B6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9C27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789C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swoich danych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niezgodnie z prawem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lecz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potrzebne lecz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1AB67D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lastRenderedPageBreak/>
              <w:t xml:space="preserve">Złóż wniosek – dane kontaktowe </w:t>
            </w:r>
            <w:r w:rsidRPr="009C4F99">
              <w:rPr>
                <w:rFonts w:ascii="Century Gothic" w:hAnsi="Century Gothic"/>
                <w:sz w:val="16"/>
                <w:szCs w:val="16"/>
              </w:rPr>
              <w:lastRenderedPageBreak/>
              <w:t>znajdują się w punkcie 1. i 2.</w:t>
            </w:r>
          </w:p>
        </w:tc>
      </w:tr>
      <w:tr w:rsidR="000A7942" w:rsidRPr="009C4F99" w14:paraId="473A4D45" w14:textId="77777777" w:rsidTr="00E70A2D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2CD99F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A58453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D23CA5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D4D46" w14:textId="77777777" w:rsidR="000A7942" w:rsidRPr="009C4F99" w:rsidRDefault="000A7942" w:rsidP="00E70A2D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22B33DEA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Pr="009C4F99">
        <w:rPr>
          <w:rFonts w:ascii="Century Gothic" w:hAnsi="Century Gothic" w:cstheme="minorHAnsi"/>
          <w:sz w:val="16"/>
          <w:szCs w:val="16"/>
        </w:rPr>
        <w:t xml:space="preserve"> tak – jest to niezbędne do zapewnienia </w:t>
      </w:r>
      <w:r>
        <w:rPr>
          <w:rFonts w:ascii="Century Gothic" w:hAnsi="Century Gothic" w:cstheme="minorHAnsi"/>
          <w:sz w:val="16"/>
          <w:szCs w:val="16"/>
        </w:rPr>
        <w:t>udziału w programie</w:t>
      </w:r>
      <w:r w:rsidRPr="009C4F99">
        <w:rPr>
          <w:rFonts w:ascii="Century Gothic" w:hAnsi="Century Gothic" w:cstheme="minorHAnsi"/>
          <w:sz w:val="16"/>
          <w:szCs w:val="16"/>
        </w:rPr>
        <w:t xml:space="preserve"> (vide pkt 6).</w:t>
      </w:r>
    </w:p>
    <w:p w14:paraId="515AF86C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9C4F99">
        <w:rPr>
          <w:rFonts w:ascii="Century Gothic" w:hAnsi="Century Gothic"/>
          <w:b/>
          <w:bCs/>
          <w:sz w:val="16"/>
          <w:szCs w:val="16"/>
        </w:rPr>
        <w:t>Konsekwencje odmowy:</w:t>
      </w:r>
      <w:r w:rsidRPr="009C4F99">
        <w:rPr>
          <w:rFonts w:ascii="Century Gothic" w:hAnsi="Century Gothic"/>
          <w:sz w:val="16"/>
          <w:szCs w:val="16"/>
        </w:rPr>
        <w:t xml:space="preserve"> rezygnacja z </w:t>
      </w:r>
      <w:r>
        <w:rPr>
          <w:rFonts w:ascii="Century Gothic" w:hAnsi="Century Gothic"/>
          <w:sz w:val="16"/>
          <w:szCs w:val="16"/>
        </w:rPr>
        <w:t>udziału w programie</w:t>
      </w:r>
      <w:r w:rsidRPr="009C4F99">
        <w:rPr>
          <w:rFonts w:ascii="Century Gothic" w:hAnsi="Century Gothic"/>
          <w:sz w:val="16"/>
          <w:szCs w:val="16"/>
        </w:rPr>
        <w:t>.</w:t>
      </w:r>
    </w:p>
    <w:p w14:paraId="29F92CD7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Zautomatyzowane podejmowanie decyzji:</w:t>
      </w:r>
      <w:r w:rsidRPr="009C4F99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5739F345" w14:textId="77777777" w:rsidR="000A7942" w:rsidRPr="009C4F99" w:rsidRDefault="000A7942" w:rsidP="000A794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9C4F99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1F3485AE" w14:textId="77777777" w:rsidR="004B5C41" w:rsidRDefault="004B5C41"/>
    <w:sectPr w:rsidR="004B5C41" w:rsidSect="00364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804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42"/>
    <w:rsid w:val="000A7942"/>
    <w:rsid w:val="003641B7"/>
    <w:rsid w:val="00417B6C"/>
    <w:rsid w:val="00425F77"/>
    <w:rsid w:val="004B5C41"/>
    <w:rsid w:val="006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0CB2"/>
  <w15:chartTrackingRefBased/>
  <w15:docId w15:val="{85832C06-05E6-4F28-8000-AFFDD74E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94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942"/>
    <w:pPr>
      <w:ind w:left="720"/>
      <w:contextualSpacing/>
    </w:pPr>
  </w:style>
  <w:style w:type="character" w:styleId="Hipercze">
    <w:name w:val="Hyperlink"/>
    <w:uiPriority w:val="99"/>
    <w:unhideWhenUsed/>
    <w:rsid w:val="000A7942"/>
    <w:rPr>
      <w:color w:val="0563C1"/>
      <w:u w:val="single"/>
    </w:rPr>
  </w:style>
  <w:style w:type="table" w:styleId="Tabela-Siatka">
    <w:name w:val="Table Grid"/>
    <w:basedOn w:val="Standardowy"/>
    <w:uiPriority w:val="39"/>
    <w:rsid w:val="000A79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A7942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2024-02-02T12:07:00Z</dcterms:created>
  <dcterms:modified xsi:type="dcterms:W3CDTF">2024-02-02T12:07:00Z</dcterms:modified>
</cp:coreProperties>
</file>